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2A7D"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sidRPr="00C72A7D">
        <w:rPr>
          <w:rFonts w:cs="Arial"/>
          <w:b/>
          <w:sz w:val="24"/>
          <w:szCs w:val="24"/>
        </w:rPr>
        <w:t>3.3. Northumberland and Durham Miners’ Permanent Relief Fund, Permanent Disablement Registers, 1920-1969.</w:t>
      </w:r>
    </w:p>
    <w:p w:rsid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6155D5" w:rsidRPr="00DE3B2D" w:rsidRDefault="006155D5"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DE3B2D" w:rsidRPr="00DE3B2D" w:rsidRDefault="00967C0B"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Note: </w:t>
      </w:r>
      <w:r w:rsidR="00DE3B2D" w:rsidRPr="00DE3B2D">
        <w:rPr>
          <w:sz w:val="24"/>
          <w:szCs w:val="24"/>
        </w:rPr>
        <w:t xml:space="preserve">Permanent relief </w:t>
      </w:r>
      <w:r w:rsidR="00DE3B2D">
        <w:rPr>
          <w:sz w:val="24"/>
          <w:szCs w:val="24"/>
        </w:rPr>
        <w:t xml:space="preserve">or provident </w:t>
      </w:r>
      <w:r w:rsidR="00DE3B2D" w:rsidRPr="00DE3B2D">
        <w:rPr>
          <w:sz w:val="24"/>
          <w:szCs w:val="24"/>
        </w:rPr>
        <w:t>funds</w:t>
      </w:r>
      <w:r w:rsidR="00DE3B2D">
        <w:rPr>
          <w:sz w:val="24"/>
          <w:szCs w:val="24"/>
        </w:rPr>
        <w:t xml:space="preserve"> were established in various coalfields in the second half of the nineteenth century and were intended to provide </w:t>
      </w:r>
      <w:r w:rsidR="006155D5">
        <w:rPr>
          <w:sz w:val="24"/>
          <w:szCs w:val="24"/>
        </w:rPr>
        <w:t>benefits to the widows and ‘orphans’ of</w:t>
      </w:r>
      <w:r w:rsidR="00DE3B2D">
        <w:rPr>
          <w:sz w:val="24"/>
          <w:szCs w:val="24"/>
        </w:rPr>
        <w:t xml:space="preserve"> miners killed in their work, disablement benefits for miners who suffered injuries or occupational disease, and, in some cases, payments to old and infirm miners no longer able to work. </w:t>
      </w:r>
      <w:r w:rsidR="008462CB">
        <w:rPr>
          <w:sz w:val="24"/>
          <w:szCs w:val="24"/>
        </w:rPr>
        <w:t xml:space="preserve">These were ‘permanent funds’ because, unlike friendly societies or other agencies, they paid benefits indefinitely. </w:t>
      </w:r>
      <w:r w:rsidR="00DE3B2D">
        <w:rPr>
          <w:sz w:val="24"/>
          <w:szCs w:val="24"/>
        </w:rPr>
        <w:t xml:space="preserve">Varying proportions of the mining workforce in different coalfields joined these funds and, in some cases, membership involved ‘contracting out’ of the statutory benefits provided by the Employers’ Liability and Workmen’s Compensation Acts. </w:t>
      </w:r>
    </w:p>
    <w:p w:rsidR="00DE3B2D" w:rsidRPr="00DE3B2D" w:rsidRDefault="00DE3B2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C72A7D" w:rsidRPr="00DE3B2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p>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sidRPr="00C72A7D">
        <w:rPr>
          <w:sz w:val="24"/>
          <w:szCs w:val="24"/>
        </w:rPr>
        <w:t>Sample of the Number of Miners’ Nystagmus Cases within the Northumberland and Durham Miners Permanent Relief Fund Permanent Disablement Registers, 1920-1936</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244"/>
        <w:gridCol w:w="2848"/>
      </w:tblGrid>
      <w:tr w:rsidR="00AA5B6F" w:rsidRPr="00C72A7D" w:rsidTr="00C72A7D">
        <w:tc>
          <w:tcPr>
            <w:tcW w:w="3150"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Year(s)</w:t>
            </w:r>
          </w:p>
          <w:p w:rsidR="00AA5B6F" w:rsidRPr="00C72A7D" w:rsidRDefault="00AA5B6F"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Number of Miners’ Nystagmus Cases</w:t>
            </w:r>
          </w:p>
        </w:tc>
        <w:tc>
          <w:tcPr>
            <w:tcW w:w="2848"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Total Number of Permanent Disablement Cases (all causes)</w:t>
            </w:r>
          </w:p>
        </w:tc>
      </w:tr>
      <w:tr w:rsidR="00AA5B6F" w:rsidRPr="00C72A7D" w:rsidTr="00C72A7D">
        <w:tc>
          <w:tcPr>
            <w:tcW w:w="3150"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1920/25</w:t>
            </w:r>
          </w:p>
          <w:p w:rsidR="00AA5B6F" w:rsidRPr="00C72A7D" w:rsidRDefault="00AA5B6F"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68</w:t>
            </w:r>
          </w:p>
        </w:tc>
        <w:tc>
          <w:tcPr>
            <w:tcW w:w="2848"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270</w:t>
            </w:r>
          </w:p>
        </w:tc>
      </w:tr>
      <w:tr w:rsidR="00AA5B6F" w:rsidRPr="00C72A7D" w:rsidTr="00C72A7D">
        <w:tc>
          <w:tcPr>
            <w:tcW w:w="3150"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1930/31</w:t>
            </w:r>
          </w:p>
          <w:p w:rsidR="00AA5B6F" w:rsidRPr="00C72A7D" w:rsidRDefault="00AA5B6F"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143</w:t>
            </w:r>
          </w:p>
        </w:tc>
        <w:tc>
          <w:tcPr>
            <w:tcW w:w="2848"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300</w:t>
            </w:r>
          </w:p>
        </w:tc>
      </w:tr>
      <w:tr w:rsidR="00AA5B6F" w:rsidRPr="00C72A7D" w:rsidTr="00C72A7D">
        <w:tc>
          <w:tcPr>
            <w:tcW w:w="3150"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1935/36</w:t>
            </w:r>
          </w:p>
          <w:p w:rsidR="00AA5B6F" w:rsidRPr="00C72A7D" w:rsidRDefault="00AA5B6F"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p>
        </w:tc>
        <w:tc>
          <w:tcPr>
            <w:tcW w:w="3244"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100</w:t>
            </w:r>
          </w:p>
        </w:tc>
        <w:tc>
          <w:tcPr>
            <w:tcW w:w="2848" w:type="dxa"/>
            <w:shd w:val="clear" w:color="auto" w:fill="auto"/>
          </w:tcPr>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szCs w:val="24"/>
              </w:rPr>
            </w:pPr>
            <w:r w:rsidRPr="00C72A7D">
              <w:rPr>
                <w:sz w:val="24"/>
                <w:szCs w:val="24"/>
              </w:rPr>
              <w:t>300</w:t>
            </w:r>
          </w:p>
        </w:tc>
      </w:tr>
    </w:tbl>
    <w:p w:rsid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rsid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p>
    <w:p w:rsidR="00AA5B6F" w:rsidRPr="00C72A7D" w:rsidRDefault="00C72A7D" w:rsidP="00C72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szCs w:val="24"/>
        </w:rPr>
      </w:pPr>
      <w:r>
        <w:rPr>
          <w:sz w:val="24"/>
          <w:szCs w:val="24"/>
        </w:rPr>
        <w:t xml:space="preserve">Source: Tyne and Wear Archives, </w:t>
      </w:r>
      <w:r w:rsidRPr="00C72A7D">
        <w:rPr>
          <w:sz w:val="24"/>
          <w:szCs w:val="24"/>
        </w:rPr>
        <w:t>CH.MPR/15/4-6, Northumberland and Durham Miners’ Permanent Relief Fund, Permanen</w:t>
      </w:r>
      <w:r w:rsidR="005E1188">
        <w:rPr>
          <w:sz w:val="24"/>
          <w:szCs w:val="24"/>
        </w:rPr>
        <w:t>t Disablement Registers, 1920-</w:t>
      </w:r>
      <w:r w:rsidRPr="00C72A7D">
        <w:rPr>
          <w:sz w:val="24"/>
          <w:szCs w:val="24"/>
        </w:rPr>
        <w:t>69.</w:t>
      </w:r>
    </w:p>
    <w:sectPr w:rsidR="00AA5B6F" w:rsidRPr="00C72A7D">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7A" w:rsidRDefault="00712D7A" w:rsidP="001A57CC">
      <w:pPr>
        <w:spacing w:after="0" w:line="240" w:lineRule="auto"/>
      </w:pPr>
      <w:r>
        <w:separator/>
      </w:r>
    </w:p>
  </w:endnote>
  <w:endnote w:type="continuationSeparator" w:id="0">
    <w:p w:rsidR="00712D7A" w:rsidRDefault="00712D7A" w:rsidP="001A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CC" w:rsidRDefault="001A5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CC" w:rsidRDefault="001A5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CC" w:rsidRDefault="001A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7A" w:rsidRDefault="00712D7A" w:rsidP="001A57CC">
      <w:pPr>
        <w:spacing w:after="0" w:line="240" w:lineRule="auto"/>
      </w:pPr>
      <w:r>
        <w:separator/>
      </w:r>
    </w:p>
  </w:footnote>
  <w:footnote w:type="continuationSeparator" w:id="0">
    <w:p w:rsidR="00712D7A" w:rsidRDefault="00712D7A" w:rsidP="001A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CC" w:rsidRDefault="001A5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CC" w:rsidRDefault="001A57CC" w:rsidP="001A57CC">
    <w:pPr>
      <w:pStyle w:val="Header"/>
      <w:jc w:val="right"/>
      <w:rPr>
        <w:rFonts w:asciiTheme="minorHAnsi" w:eastAsiaTheme="minorEastAsia" w:hAnsiTheme="minorHAnsi"/>
        <w:sz w:val="24"/>
        <w:lang w:val="cy-GB"/>
      </w:rPr>
    </w:pPr>
    <w:r>
      <w:rPr>
        <w:lang w:val="cy-GB"/>
      </w:rPr>
      <w:t xml:space="preserve">Disability and Industrial Society: A Comparative </w:t>
    </w:r>
  </w:p>
  <w:p w:rsidR="001A57CC" w:rsidRDefault="001A57CC" w:rsidP="001A57CC">
    <w:pPr>
      <w:pStyle w:val="Header"/>
      <w:jc w:val="right"/>
      <w:rPr>
        <w:lang w:val="cy-GB"/>
      </w:rPr>
    </w:pPr>
    <w:r>
      <w:rPr>
        <w:lang w:val="cy-GB"/>
      </w:rPr>
      <w:t>Cultural History of British Coalfields, 1780-1948</w:t>
    </w:r>
  </w:p>
  <w:p w:rsidR="001A57CC" w:rsidRDefault="001A57CC">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CC" w:rsidRDefault="001A5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6F"/>
    <w:rsid w:val="001A57CC"/>
    <w:rsid w:val="005E1188"/>
    <w:rsid w:val="006155D5"/>
    <w:rsid w:val="00712D7A"/>
    <w:rsid w:val="008462CB"/>
    <w:rsid w:val="00967C0B"/>
    <w:rsid w:val="00AA5B6F"/>
    <w:rsid w:val="00C72A7D"/>
    <w:rsid w:val="00DE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98C6F-C55F-4601-81CE-ACB9233D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ListParagraph">
    <w:name w:val="List Paragraph"/>
    <w:basedOn w:val="Normal"/>
    <w:uiPriority w:val="34"/>
    <w:qFormat/>
    <w:rsid w:val="00C72A7D"/>
    <w:pPr>
      <w:ind w:left="720"/>
      <w:contextualSpacing/>
    </w:pPr>
    <w:rPr>
      <w:rFonts w:asciiTheme="minorHAnsi" w:eastAsiaTheme="minorHAnsi" w:hAnsiTheme="minorHAnsi" w:cstheme="minorBidi"/>
      <w:szCs w:val="22"/>
      <w:lang w:val="en-US" w:eastAsia="en-US"/>
    </w:rPr>
  </w:style>
  <w:style w:type="paragraph" w:styleId="Header">
    <w:name w:val="header"/>
    <w:basedOn w:val="Normal"/>
    <w:link w:val="HeaderChar"/>
    <w:uiPriority w:val="99"/>
    <w:rsid w:val="001A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7CC"/>
    <w:rPr>
      <w:rFonts w:ascii="Calibri" w:eastAsia="Calibri" w:hAnsi="Calibri"/>
      <w:sz w:val="22"/>
    </w:rPr>
  </w:style>
  <w:style w:type="paragraph" w:styleId="Footer">
    <w:name w:val="footer"/>
    <w:basedOn w:val="Normal"/>
    <w:link w:val="FooterChar"/>
    <w:rsid w:val="001A57CC"/>
    <w:pPr>
      <w:tabs>
        <w:tab w:val="center" w:pos="4513"/>
        <w:tab w:val="right" w:pos="9026"/>
      </w:tabs>
      <w:spacing w:after="0" w:line="240" w:lineRule="auto"/>
    </w:pPr>
  </w:style>
  <w:style w:type="character" w:customStyle="1" w:styleId="FooterChar">
    <w:name w:val="Footer Char"/>
    <w:basedOn w:val="DefaultParagraphFont"/>
    <w:link w:val="Footer"/>
    <w:rsid w:val="001A57CC"/>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4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dcterms:created xsi:type="dcterms:W3CDTF">2016-09-01T11:53:00Z</dcterms:created>
  <dcterms:modified xsi:type="dcterms:W3CDTF">2016-11-09T11:04:00Z</dcterms:modified>
</cp:coreProperties>
</file>